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FF" w:rsidRDefault="005F2AFF">
      <w:pPr>
        <w:pStyle w:val="ConsPlusNormal0"/>
        <w:jc w:val="both"/>
        <w:outlineLvl w:val="0"/>
      </w:pPr>
      <w:bookmarkStart w:id="0" w:name="_GoBack"/>
      <w:bookmarkEnd w:id="0"/>
    </w:p>
    <w:p w:rsidR="005F2AFF" w:rsidRDefault="004A7FE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5F2AFF" w:rsidRDefault="005F2AFF">
      <w:pPr>
        <w:pStyle w:val="ConsPlusTitle0"/>
        <w:jc w:val="center"/>
      </w:pPr>
    </w:p>
    <w:p w:rsidR="005F2AFF" w:rsidRDefault="004A7FEC">
      <w:pPr>
        <w:pStyle w:val="ConsPlusTitle0"/>
        <w:jc w:val="center"/>
      </w:pPr>
      <w:r>
        <w:t>ПОСТАНОВЛЕНИЕ</w:t>
      </w:r>
    </w:p>
    <w:p w:rsidR="005F2AFF" w:rsidRDefault="004A7FEC">
      <w:pPr>
        <w:pStyle w:val="ConsPlusTitle0"/>
        <w:jc w:val="center"/>
      </w:pPr>
      <w:r>
        <w:t>от 10 июля 2025 г. N 1038</w:t>
      </w:r>
    </w:p>
    <w:p w:rsidR="005F2AFF" w:rsidRDefault="005F2AFF">
      <w:pPr>
        <w:pStyle w:val="ConsPlusTitle0"/>
        <w:jc w:val="center"/>
      </w:pPr>
    </w:p>
    <w:p w:rsidR="005F2AFF" w:rsidRDefault="004A7FEC">
      <w:pPr>
        <w:pStyle w:val="ConsPlusTitle0"/>
        <w:jc w:val="center"/>
      </w:pPr>
      <w:r>
        <w:t>О ВНЕСЕНИИ ИЗМЕНЕНИЙ</w:t>
      </w:r>
    </w:p>
    <w:p w:rsidR="005F2AFF" w:rsidRDefault="004A7FEC">
      <w:pPr>
        <w:pStyle w:val="ConsPlusTitle0"/>
        <w:jc w:val="center"/>
      </w:pPr>
      <w:r>
        <w:t>В ПОСТАНОВЛЕНИЕ ПРАВИТЕЛЬСТВА РОССИЙСКОЙ ФЕДЕРАЦИИ</w:t>
      </w:r>
    </w:p>
    <w:p w:rsidR="005F2AFF" w:rsidRDefault="004A7FEC">
      <w:pPr>
        <w:pStyle w:val="ConsPlusTitle0"/>
        <w:jc w:val="center"/>
      </w:pPr>
      <w:r>
        <w:t>ОТ 29 ЯНВАРЯ 2025 Г. N 66</w:t>
      </w:r>
    </w:p>
    <w:p w:rsidR="005F2AFF" w:rsidRDefault="005F2AFF">
      <w:pPr>
        <w:pStyle w:val="ConsPlusNormal0"/>
        <w:jc w:val="center"/>
      </w:pPr>
    </w:p>
    <w:p w:rsidR="005F2AFF" w:rsidRDefault="004A7FEC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5F2AFF" w:rsidRDefault="004A7FEC">
      <w:pPr>
        <w:pStyle w:val="ConsPlusNormal0"/>
        <w:spacing w:before="240"/>
        <w:ind w:firstLine="540"/>
        <w:jc w:val="both"/>
      </w:pPr>
      <w:proofErr w:type="gramStart"/>
      <w:r>
        <w:t xml:space="preserve">Утвердить прилагаемые </w:t>
      </w:r>
      <w:hyperlink w:anchor="P26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tooltip="Постановление Правительства РФ от 29.01.2025 N 66 &quot;О внесении изменений в постановление Правительства Российской Федерации от 25 июня 2021 г. N 991&quot; ------------ Не вступил в силу {КонсультантПлюс}">
        <w:r>
          <w:rPr>
            <w:color w:val="0000FF"/>
          </w:rPr>
          <w:t>изменения</w:t>
        </w:r>
      </w:hyperlink>
      <w:r>
        <w:t>, которые вносятся в Положение о федеральном государственном контроле (надзоре) в области железнодорожного транспорта, утвержденные постановлением Правительства Российской Федерации от 29 января 2</w:t>
      </w:r>
      <w:r>
        <w:t>025 г. N 66 "О внесении изменений в постановление Правительства Российской Федерации от 25 июня 2021 г. N 991" (Собрание законодательства Российской Федерации, 2025, N 5, ст. 350).</w:t>
      </w:r>
      <w:proofErr w:type="gramEnd"/>
    </w:p>
    <w:p w:rsidR="005F2AFF" w:rsidRDefault="005F2AFF">
      <w:pPr>
        <w:pStyle w:val="ConsPlusNormal0"/>
        <w:jc w:val="center"/>
      </w:pPr>
    </w:p>
    <w:p w:rsidR="005F2AFF" w:rsidRDefault="004A7FEC">
      <w:pPr>
        <w:pStyle w:val="ConsPlusNormal0"/>
        <w:jc w:val="right"/>
      </w:pPr>
      <w:r>
        <w:t>Председатель Правительства</w:t>
      </w:r>
    </w:p>
    <w:p w:rsidR="005F2AFF" w:rsidRDefault="004A7FEC">
      <w:pPr>
        <w:pStyle w:val="ConsPlusNormal0"/>
        <w:jc w:val="right"/>
      </w:pPr>
      <w:r>
        <w:t>Российской Федерации</w:t>
      </w:r>
    </w:p>
    <w:p w:rsidR="005F2AFF" w:rsidRDefault="004A7FEC">
      <w:pPr>
        <w:pStyle w:val="ConsPlusNormal0"/>
        <w:jc w:val="right"/>
      </w:pPr>
      <w:r>
        <w:t>М.МИШУСТИН</w:t>
      </w:r>
    </w:p>
    <w:p w:rsidR="005F2AFF" w:rsidRDefault="005F2AFF">
      <w:pPr>
        <w:pStyle w:val="ConsPlusNormal0"/>
        <w:ind w:firstLine="540"/>
        <w:jc w:val="both"/>
      </w:pPr>
    </w:p>
    <w:p w:rsidR="005F2AFF" w:rsidRDefault="005F2AFF">
      <w:pPr>
        <w:pStyle w:val="ConsPlusNormal0"/>
        <w:ind w:firstLine="540"/>
        <w:jc w:val="both"/>
      </w:pPr>
    </w:p>
    <w:p w:rsidR="005F2AFF" w:rsidRDefault="005F2AFF">
      <w:pPr>
        <w:pStyle w:val="ConsPlusNormal0"/>
        <w:ind w:firstLine="540"/>
        <w:jc w:val="both"/>
      </w:pPr>
    </w:p>
    <w:p w:rsidR="005F2AFF" w:rsidRDefault="005F2AFF">
      <w:pPr>
        <w:pStyle w:val="ConsPlusNormal0"/>
        <w:ind w:firstLine="540"/>
        <w:jc w:val="both"/>
      </w:pPr>
    </w:p>
    <w:p w:rsidR="005F2AFF" w:rsidRDefault="005F2AFF">
      <w:pPr>
        <w:pStyle w:val="ConsPlusNormal0"/>
        <w:ind w:firstLine="540"/>
        <w:jc w:val="both"/>
      </w:pPr>
    </w:p>
    <w:p w:rsidR="005F2AFF" w:rsidRDefault="004A7FEC">
      <w:pPr>
        <w:pStyle w:val="ConsPlusNormal0"/>
        <w:jc w:val="right"/>
        <w:outlineLvl w:val="0"/>
      </w:pPr>
      <w:r>
        <w:t>Утверждены</w:t>
      </w:r>
    </w:p>
    <w:p w:rsidR="005F2AFF" w:rsidRDefault="004A7FEC">
      <w:pPr>
        <w:pStyle w:val="ConsPlusNormal0"/>
        <w:jc w:val="right"/>
      </w:pPr>
      <w:r>
        <w:t>постановлением Правительства</w:t>
      </w:r>
    </w:p>
    <w:p w:rsidR="005F2AFF" w:rsidRDefault="004A7FEC">
      <w:pPr>
        <w:pStyle w:val="ConsPlusNormal0"/>
        <w:jc w:val="right"/>
      </w:pPr>
      <w:r>
        <w:t>Российской Федерации</w:t>
      </w:r>
    </w:p>
    <w:p w:rsidR="005F2AFF" w:rsidRDefault="004A7FEC">
      <w:pPr>
        <w:pStyle w:val="ConsPlusNormal0"/>
        <w:jc w:val="right"/>
      </w:pPr>
      <w:r>
        <w:t>от 10 июля 2025 г. N 1038</w:t>
      </w:r>
    </w:p>
    <w:p w:rsidR="005F2AFF" w:rsidRDefault="005F2AFF">
      <w:pPr>
        <w:pStyle w:val="ConsPlusNormal0"/>
        <w:jc w:val="center"/>
      </w:pPr>
    </w:p>
    <w:p w:rsidR="005F2AFF" w:rsidRDefault="004A7FEC">
      <w:pPr>
        <w:pStyle w:val="ConsPlusTitle0"/>
        <w:jc w:val="center"/>
      </w:pPr>
      <w:bookmarkStart w:id="1" w:name="P26"/>
      <w:bookmarkEnd w:id="1"/>
      <w:r>
        <w:t>ИЗМЕНЕНИЯ,</w:t>
      </w:r>
    </w:p>
    <w:p w:rsidR="005F2AFF" w:rsidRDefault="004A7FEC">
      <w:pPr>
        <w:pStyle w:val="ConsPlusTitle0"/>
        <w:jc w:val="center"/>
      </w:pPr>
      <w:r>
        <w:t>КОТОРЫЕ ВНОСЯТСЯ В ИЗМЕНЕНИЯ, КОТОРЫЕ ВНОСЯТСЯ В ПОЛОЖЕНИЕ</w:t>
      </w:r>
    </w:p>
    <w:p w:rsidR="005F2AFF" w:rsidRDefault="004A7FEC">
      <w:pPr>
        <w:pStyle w:val="ConsPlusTitle0"/>
        <w:jc w:val="center"/>
      </w:pPr>
      <w:r>
        <w:t>О ФЕДЕРАЛЬНОМ ГОСУДАРСТВЕННОМ КОНТРОЛЕ (НАДЗОРЕ) В ОБЛАСТИ</w:t>
      </w:r>
    </w:p>
    <w:p w:rsidR="005F2AFF" w:rsidRDefault="004A7FEC">
      <w:pPr>
        <w:pStyle w:val="ConsPlusTitle0"/>
        <w:jc w:val="center"/>
      </w:pPr>
      <w:r>
        <w:t>ЖЕЛЕЗНОДОРОЖНОГО ТРАНСПОРТА</w:t>
      </w:r>
    </w:p>
    <w:p w:rsidR="005F2AFF" w:rsidRDefault="005F2AFF">
      <w:pPr>
        <w:pStyle w:val="ConsPlusNormal0"/>
        <w:ind w:firstLine="540"/>
        <w:jc w:val="both"/>
      </w:pPr>
    </w:p>
    <w:p w:rsidR="005F2AFF" w:rsidRDefault="004A7FEC">
      <w:pPr>
        <w:pStyle w:val="ConsPlusNormal0"/>
        <w:ind w:firstLine="540"/>
        <w:jc w:val="both"/>
      </w:pPr>
      <w:hyperlink r:id="rId8" w:tooltip="Постановление Правительства РФ от 29.01.2025 N 66 &quot;О внесении изменений в постановление Правительства Российской Федерации от 25 июня 2021 г. N 991&quot; ------------ Не вступил в силу {КонсультантПлюс}">
        <w:r>
          <w:rPr>
            <w:color w:val="0000FF"/>
          </w:rPr>
          <w:t>Изменения</w:t>
        </w:r>
      </w:hyperlink>
      <w:r>
        <w:t>, которые вносятся в Положение о федеральном государственном контроле (</w:t>
      </w:r>
      <w:proofErr w:type="gramStart"/>
      <w:r>
        <w:t>надзоре</w:t>
      </w:r>
      <w:proofErr w:type="gramEnd"/>
      <w:r>
        <w:t>) в области железнодорожного транспорта, изложить в следующей редакции:</w:t>
      </w:r>
    </w:p>
    <w:p w:rsidR="005F2AFF" w:rsidRDefault="005F2AFF">
      <w:pPr>
        <w:pStyle w:val="ConsPlusNormal0"/>
        <w:ind w:firstLine="540"/>
        <w:jc w:val="both"/>
      </w:pPr>
    </w:p>
    <w:p w:rsidR="005F2AFF" w:rsidRDefault="004A7FEC">
      <w:pPr>
        <w:pStyle w:val="ConsPlusNormal0"/>
        <w:jc w:val="right"/>
      </w:pPr>
      <w:r>
        <w:t>"Утверждены</w:t>
      </w:r>
    </w:p>
    <w:p w:rsidR="005F2AFF" w:rsidRDefault="004A7FEC">
      <w:pPr>
        <w:pStyle w:val="ConsPlusNormal0"/>
        <w:jc w:val="right"/>
      </w:pPr>
      <w:r>
        <w:t>постановлением Правительства</w:t>
      </w:r>
    </w:p>
    <w:p w:rsidR="005F2AFF" w:rsidRDefault="004A7FEC">
      <w:pPr>
        <w:pStyle w:val="ConsPlusNormal0"/>
        <w:jc w:val="right"/>
      </w:pPr>
      <w:r>
        <w:t>Российской</w:t>
      </w:r>
      <w:r>
        <w:t xml:space="preserve"> Федерации</w:t>
      </w:r>
    </w:p>
    <w:p w:rsidR="005F2AFF" w:rsidRDefault="004A7FEC">
      <w:pPr>
        <w:pStyle w:val="ConsPlusNormal0"/>
        <w:jc w:val="right"/>
      </w:pPr>
      <w:r>
        <w:t>от 29 января 2025 г. N 66</w:t>
      </w:r>
    </w:p>
    <w:p w:rsidR="005F2AFF" w:rsidRDefault="004A7FEC">
      <w:pPr>
        <w:pStyle w:val="ConsPlusNormal0"/>
        <w:jc w:val="right"/>
      </w:pPr>
      <w:proofErr w:type="gramStart"/>
      <w:r>
        <w:t>(в редакции постановления</w:t>
      </w:r>
      <w:proofErr w:type="gramEnd"/>
    </w:p>
    <w:p w:rsidR="005F2AFF" w:rsidRDefault="004A7FEC">
      <w:pPr>
        <w:pStyle w:val="ConsPlusNormal0"/>
        <w:jc w:val="right"/>
      </w:pPr>
      <w:r>
        <w:t>Правительства Российской Федерации</w:t>
      </w:r>
    </w:p>
    <w:p w:rsidR="005F2AFF" w:rsidRDefault="004A7FEC">
      <w:pPr>
        <w:pStyle w:val="ConsPlusNormal0"/>
        <w:jc w:val="right"/>
      </w:pPr>
      <w:r>
        <w:t>от 10 июля 2025 г. N 1038)</w:t>
      </w:r>
    </w:p>
    <w:p w:rsidR="005F2AFF" w:rsidRDefault="005F2AFF">
      <w:pPr>
        <w:pStyle w:val="ConsPlusNormal0"/>
        <w:jc w:val="center"/>
      </w:pPr>
    </w:p>
    <w:p w:rsidR="005F2AFF" w:rsidRDefault="004A7FEC">
      <w:pPr>
        <w:pStyle w:val="ConsPlusNormal0"/>
        <w:jc w:val="center"/>
      </w:pPr>
      <w:r>
        <w:lastRenderedPageBreak/>
        <w:t>ИЗМЕНЕНИЯ,</w:t>
      </w:r>
    </w:p>
    <w:p w:rsidR="005F2AFF" w:rsidRDefault="004A7FEC">
      <w:pPr>
        <w:pStyle w:val="ConsPlusNormal0"/>
        <w:jc w:val="center"/>
      </w:pPr>
      <w:proofErr w:type="gramStart"/>
      <w:r>
        <w:t>КОТОРЫЕ</w:t>
      </w:r>
      <w:proofErr w:type="gramEnd"/>
      <w:r>
        <w:t xml:space="preserve"> ВНОСЯТСЯ В ПОЛОЖЕНИЕ О ФЕДЕРАЛЬНОМ ГОСУДАРСТВЕННОМ</w:t>
      </w:r>
    </w:p>
    <w:p w:rsidR="005F2AFF" w:rsidRDefault="004A7FEC">
      <w:pPr>
        <w:pStyle w:val="ConsPlusNormal0"/>
        <w:jc w:val="center"/>
      </w:pPr>
      <w:proofErr w:type="gramStart"/>
      <w:r>
        <w:t>КОНТРОЛЕ</w:t>
      </w:r>
      <w:proofErr w:type="gramEnd"/>
      <w:r>
        <w:t xml:space="preserve"> (НАДЗОРЕ) В ОБЛАСТИ ЖЕЛЕЗНОДОРОЖНОГО ТРАНСПОРТА</w:t>
      </w:r>
    </w:p>
    <w:p w:rsidR="005F2AFF" w:rsidRDefault="005F2AFF">
      <w:pPr>
        <w:pStyle w:val="ConsPlusNormal0"/>
        <w:ind w:firstLine="540"/>
        <w:jc w:val="both"/>
      </w:pPr>
    </w:p>
    <w:p w:rsidR="005F2AFF" w:rsidRDefault="004A7FEC">
      <w:pPr>
        <w:pStyle w:val="ConsPlusNormal0"/>
        <w:ind w:firstLine="540"/>
        <w:jc w:val="both"/>
      </w:pPr>
      <w:r>
        <w:t xml:space="preserve">1. В </w:t>
      </w:r>
      <w:hyperlink r:id="rId9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пункте 3</w:t>
        </w:r>
      </w:hyperlink>
      <w:r>
        <w:t>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а) </w:t>
      </w:r>
      <w:hyperlink r:id="rId10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подпункт "а"</w:t>
        </w:r>
      </w:hyperlink>
      <w:r>
        <w:t xml:space="preserve"> дополнить словами "на железнодорожном транспорте";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б) </w:t>
      </w:r>
      <w:hyperlink r:id="rId11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подпункт "б"</w:t>
        </w:r>
      </w:hyperlink>
      <w:r>
        <w:t xml:space="preserve"> дополнить абзацами следующего содержания: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"деятельность по эксплуатации, обслуживанию и ремонту инфраструктуры высокоскоростного железнодорожного транспорта и составных частей подсистем и элементов сос</w:t>
      </w:r>
      <w:r>
        <w:t>тавных частей подсистем инфраструктуры высокоскоростного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эксплуатации, обслуживанию и ремонту высокоскоростного железнодорожного подвижного состава и его составных частей</w:t>
      </w:r>
      <w:proofErr w:type="gramStart"/>
      <w:r>
        <w:t>;"</w:t>
      </w:r>
      <w:proofErr w:type="gramEnd"/>
      <w:r>
        <w:t>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в) </w:t>
      </w:r>
      <w:hyperlink r:id="rId12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седьмой подпункта "в"</w:t>
        </w:r>
      </w:hyperlink>
      <w:r>
        <w:t xml:space="preserve"> дополнить словами "железнодорожного транспорта".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2. В </w:t>
      </w:r>
      <w:hyperlink r:id="rId13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пункте 6</w:t>
        </w:r>
      </w:hyperlink>
      <w:r>
        <w:t>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а) в </w:t>
      </w:r>
      <w:hyperlink r:id="rId14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подпункте "а"</w:t>
        </w:r>
      </w:hyperlink>
      <w:r>
        <w:t>:</w:t>
      </w:r>
    </w:p>
    <w:p w:rsidR="005F2AFF" w:rsidRDefault="004A7FEC">
      <w:pPr>
        <w:pStyle w:val="ConsPlusNormal0"/>
        <w:spacing w:before="240"/>
        <w:ind w:firstLine="540"/>
        <w:jc w:val="both"/>
      </w:pPr>
      <w:hyperlink r:id="rId15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второй</w:t>
        </w:r>
      </w:hyperlink>
      <w:r>
        <w:t xml:space="preserve"> дополнить словами "на железнодорожном транспорте";</w:t>
      </w:r>
    </w:p>
    <w:p w:rsidR="005F2AFF" w:rsidRDefault="004A7FEC">
      <w:pPr>
        <w:pStyle w:val="ConsPlusNormal0"/>
        <w:spacing w:before="240"/>
        <w:ind w:firstLine="540"/>
        <w:jc w:val="both"/>
      </w:pPr>
      <w:hyperlink r:id="rId16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дополнить</w:t>
        </w:r>
      </w:hyperlink>
      <w:r>
        <w:t xml:space="preserve"> абзацами следующего со</w:t>
      </w:r>
      <w:r>
        <w:t>держания: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"деятельность по эксплуатации инфраструктуры высокоскоростного железнодорожного транспорта и составных частей подсистем и элементов составных частей подсистем инфраструктуры высокоскоростного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обслужива</w:t>
      </w:r>
      <w:r>
        <w:t>нию и ремонту инфраструктуры высокоскоростного железнодорожного транспорта и составных частей подсистем и элементов составных частей подсистем инфраструктуры высокоскоростного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эксплуатации высокоскоростного желе</w:t>
      </w:r>
      <w:r>
        <w:t>знодорожного подвижного состава и его составных частей;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обслуживанию и ремонту высокоскоростного железнодорожного подвижного состава и его составных частей</w:t>
      </w:r>
      <w:proofErr w:type="gramStart"/>
      <w:r>
        <w:t>;"</w:t>
      </w:r>
      <w:proofErr w:type="gramEnd"/>
      <w:r>
        <w:t>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б) </w:t>
      </w:r>
      <w:hyperlink r:id="rId17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подпункт "в</w:t>
        </w:r>
        <w:r>
          <w:rPr>
            <w:color w:val="0000FF"/>
          </w:rPr>
          <w:t>"</w:t>
        </w:r>
      </w:hyperlink>
      <w:r>
        <w:t xml:space="preserve"> дополнить абзацем следующего содержания: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"инфраструктура высокоскоростного железнодорожного транспорта и составные части подсистем и элементов составных частей подсистем инфраструктуры высокоскоростного железнодорожного транспорта, высокоскоростной желез</w:t>
      </w:r>
      <w:r>
        <w:t>нодорожный подвижной состав и его составные части</w:t>
      </w:r>
      <w:proofErr w:type="gramStart"/>
      <w:r>
        <w:t>.".</w:t>
      </w:r>
      <w:proofErr w:type="gramEnd"/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3. </w:t>
      </w:r>
      <w:hyperlink r:id="rId18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proofErr w:type="gramStart"/>
        <w:r>
          <w:rPr>
            <w:color w:val="0000FF"/>
          </w:rPr>
          <w:t>Пункт 7</w:t>
        </w:r>
      </w:hyperlink>
      <w:r>
        <w:t xml:space="preserve"> изложить в следующий редакции:</w:t>
      </w:r>
      <w:proofErr w:type="gramEnd"/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>"7. При осуществлении государственного контроля (надзора) обеспечивается учет объектов кон</w:t>
      </w:r>
      <w:r>
        <w:t xml:space="preserve">троля в соответствии с Федеральным </w:t>
      </w:r>
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 государственном контроле (надзоре).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Учет объектов контроля осуществляется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 Для целей учета используется информация, представляемая контролирующе</w:t>
      </w:r>
      <w:r>
        <w:t>му органу в соответствии с нормативными правовыми актами, информация, получаемая в рамках межведомственного взаимодействия, а также общедоступная информация</w:t>
      </w:r>
      <w:proofErr w:type="gramStart"/>
      <w:r>
        <w:t>.".</w:t>
      </w:r>
      <w:proofErr w:type="gramEnd"/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4. В </w:t>
      </w:r>
      <w:hyperlink r:id="rId20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пункте 9</w:t>
        </w:r>
      </w:hyperlink>
      <w:r>
        <w:t>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а) </w:t>
      </w:r>
      <w:hyperlink r:id="rId21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абзацы десятый</w:t>
        </w:r>
      </w:hyperlink>
      <w:r>
        <w:t xml:space="preserve"> - </w:t>
      </w:r>
      <w:hyperlink r:id="rId22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двадцать седьмо</w:t>
        </w:r>
        <w:r>
          <w:rPr>
            <w:color w:val="0000FF"/>
          </w:rPr>
          <w:t>й пункта 9</w:t>
        </w:r>
      </w:hyperlink>
      <w:r>
        <w:t xml:space="preserve"> заменить текстом следующего содержания: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"деятельность по перевозкам железнодорожным транспортом пассажиров;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перевозкам железнодорожным транспортом опасных грузов;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эксплуатации инфраструктуры железнодорожного транс</w:t>
      </w:r>
      <w:r>
        <w:t>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эксплуатации инфраструктуры высокоскоростного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эксплуатации</w:t>
      </w:r>
      <w:r>
        <w:t xml:space="preserve"> высокоскоростного железнодорожного подвижного состава;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обслуживанию и ремонту инфраструктуры высокоскоростного железнодорожного транспорта и составных частей подсистем и элементов составных частей подсистем инфраструктуры высокоскоростного</w:t>
      </w:r>
      <w:r>
        <w:t xml:space="preserve">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обслуживанию и ремонту высокоскоростного железнодорожного подвижного состава и его составных частей;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инфраструктура высокоскоростного железнодорожного транспорта и составные части подсистем и элементов составны</w:t>
      </w:r>
      <w:r>
        <w:t>х частей подсистем инфраструктуры высокоскоростного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высокоскоростной железнодорожный подвижной состав и его составные части;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к категории тяжести "Б" относятся следующие объекты контроля: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перевозке грузов, багажа</w:t>
      </w:r>
      <w:r>
        <w:t xml:space="preserve">, </w:t>
      </w:r>
      <w:proofErr w:type="spellStart"/>
      <w:r>
        <w:t>грузобагажа</w:t>
      </w:r>
      <w:proofErr w:type="spellEnd"/>
      <w:r>
        <w:t xml:space="preserve"> железнодорожным транспортом;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железнодорожного подвижного состава и его составных частей;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погрузочно-разгрузочная деятельность применительно к опасным грузам на железнодорожном транспорте;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>к категории тяжести "В" о</w:t>
      </w:r>
      <w:r>
        <w:t>тносятся следующие объекты контроля: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погрузочно-разгрузочная деятельность на железнодорожном транспорте;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железнодорожного подвижного состава и его составных частей;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обслуживанию и ремонту инфраструктур</w:t>
      </w:r>
      <w:r>
        <w:t>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железнодорожных путей необщего пользования и составных ч</w:t>
      </w:r>
      <w:r>
        <w:t>астей подсистем и элементов составных частей подсистем железнодорожных путей необщего пользования;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</w:t>
      </w:r>
      <w:r>
        <w:t>утей необщего пользования;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к категории тяжести "Г" относятся следующие объекты контроля: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инфраструктура железнодорожного транспорта общего пользования и составные части подсистем и элементов составных частей подсистем инфраструктуры железнодорожного трансп</w:t>
      </w:r>
      <w:r>
        <w:t>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железнодорожные пути необщего пользования и составные части подсистем и элементов составных частей подсистем железнодорожных путей необщего пользования;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железнодорожный подвижной состав и его составные части;</w:t>
      </w:r>
    </w:p>
    <w:p w:rsidR="005F2AFF" w:rsidRDefault="004A7FEC">
      <w:pPr>
        <w:pStyle w:val="ConsPlusNormal0"/>
        <w:spacing w:before="240"/>
        <w:ind w:firstLine="540"/>
        <w:jc w:val="both"/>
      </w:pPr>
      <w:proofErr w:type="gramStart"/>
      <w:r>
        <w:t>к категории тяжести "Д" относятся следующ</w:t>
      </w:r>
      <w:r>
        <w:t>ие объекты контроля: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</w:t>
      </w:r>
      <w:r>
        <w:t xml:space="preserve">оты (услуги), связанные с организацией и осуществлением перевозок пассажиров, грузов, багажа и </w:t>
      </w:r>
      <w:proofErr w:type="spellStart"/>
      <w:r>
        <w:t>грузобагажа</w:t>
      </w:r>
      <w:proofErr w:type="spellEnd"/>
      <w:r>
        <w:t xml:space="preserve"> железнодорожным транспортом).";</w:t>
      </w:r>
      <w:proofErr w:type="gramEnd"/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б) </w:t>
      </w:r>
      <w:hyperlink r:id="rId23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абзацы тридцать шестой</w:t>
        </w:r>
      </w:hyperlink>
      <w:r>
        <w:t xml:space="preserve"> - </w:t>
      </w:r>
      <w:hyperlink r:id="rId24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тридцать восьмой</w:t>
        </w:r>
      </w:hyperlink>
      <w:r>
        <w:t xml:space="preserve"> изложить в следующей редакции: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"При наличии критериев, позволяющих отнести объект контроля к различным категориям вероятности наступления потенциальных негативных последствий, в случае приня</w:t>
      </w:r>
      <w:r>
        <w:t>тия контролируемым лицом декларации соблюдения обязательных требований и соответствия применимым к объекту контроля критериям (критерию) добросовестности объект контроля относят к категории вероятности 6.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При наличии критериев, позволяющих отнести объект контроля к различным категориям вероятности наступления потенциальных негативных последствий, и при отсутствии декларации соблюдения обязательных требований и несоответствии объекта контроля критериям (крит</w:t>
      </w:r>
      <w:r>
        <w:t>ерию) добросовестности объект контроля относят к более высокой категории вероятности.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 xml:space="preserve">Категория риска определяется на основании сочетания категории тяжести и категории вероятности, </w:t>
      </w:r>
      <w:proofErr w:type="gramStart"/>
      <w:r>
        <w:t>указанных</w:t>
      </w:r>
      <w:proofErr w:type="gramEnd"/>
      <w:r>
        <w:t xml:space="preserve"> в матрице категории риска причинения вреда (ущерба), которая прив</w:t>
      </w:r>
      <w:r>
        <w:t>едена в приложении.".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5. </w:t>
      </w:r>
      <w:hyperlink r:id="rId25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четвертый пункта 15</w:t>
        </w:r>
      </w:hyperlink>
      <w:r>
        <w:t xml:space="preserve"> изложить в следующей редакции: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</w:t>
      </w:r>
      <w:r>
        <w:t>В случае</w:t>
      </w:r>
      <w:proofErr w:type="gramStart"/>
      <w:r>
        <w:t>,</w:t>
      </w:r>
      <w:proofErr w:type="gramEnd"/>
      <w:r>
        <w:t xml:space="preserve">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>, декларация собл</w:t>
      </w:r>
      <w:r>
        <w:t>юдения обязательных требований аннулируется решением, принимаемым по результатам контрольного (надзорного) мероприятия.".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6. </w:t>
      </w:r>
      <w:hyperlink r:id="rId26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"16. Профилактически</w:t>
      </w:r>
      <w:r>
        <w:t>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5F2AFF" w:rsidRDefault="004A7FEC">
      <w:pPr>
        <w:pStyle w:val="ConsPlusNormal0"/>
        <w:spacing w:before="240"/>
        <w:ind w:firstLine="540"/>
        <w:jc w:val="both"/>
      </w:pPr>
      <w:proofErr w:type="gramStart"/>
      <w:r>
        <w:t>В ходе профилактиче</w:t>
      </w:r>
      <w:r>
        <w:t>ского визита инспектор информирует контролируемое лицо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</w:t>
      </w:r>
      <w:r>
        <w:t>ржании и об интенсивности мероприятий, проводимых в отношении объекта контроля исходя из его отнесения к соответствующей категории риска, а также осуществляет ознакомление с объектом контроля, сбор сведений, необходимых</w:t>
      </w:r>
      <w:proofErr w:type="gramEnd"/>
      <w:r>
        <w:t xml:space="preserve"> для отнесения объектов контроля к ка</w:t>
      </w:r>
      <w:r>
        <w:t>тегориям риска, и проводит оценку уровня соблюдения контролируемым лицом обязательных требований.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Профилактический визит проводится по инициативе контролирующего органа (обязательный профилактический визит) или по инициативе контролируемого лица.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Срок пров</w:t>
      </w:r>
      <w:r>
        <w:t>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Обязательный профилактический визит не предусматривает отказ контролируемого лица от его провед</w:t>
      </w:r>
      <w:r>
        <w:t>ения.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Фотосъемка и видеозапись при проведении осм</w:t>
      </w:r>
      <w:r>
        <w:t>отра в рамках обязательного профилактического визита осуществляются с использованием мобильного приложения "Инспектор".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По окончании проведения обязательного профилактического визита составляется акт о проведении обязательного профилактического визита в по</w:t>
      </w:r>
      <w:r>
        <w:t xml:space="preserve">рядке, предусмотренном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о государственном контроле (надзоре) для контрольных (надзорных) мероприятий.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>В случае невозможности проведения обязательног</w:t>
      </w:r>
      <w:r>
        <w:t xml:space="preserve">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10 статьи 65</w:t>
        </w:r>
      </w:hyperlink>
      <w:r>
        <w:t xml:space="preserve"> Федерального закона о государственном контроле (надзоре) для контрольных (надзорных) мероприятий.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случае невозможности проведения обязательного профилактического визита уполномоченное должностное лицо контр</w:t>
      </w:r>
      <w:r>
        <w:t xml:space="preserve">олирующего органа вправе не позднее 3 месяцев </w:t>
      </w:r>
      <w:proofErr w:type="gramStart"/>
      <w:r>
        <w:t>с даты составления</w:t>
      </w:r>
      <w:proofErr w:type="gramEnd"/>
      <w: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Предписа</w:t>
      </w:r>
      <w:r>
        <w:t xml:space="preserve">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90.1</w:t>
        </w:r>
      </w:hyperlink>
      <w:r>
        <w:t xml:space="preserve"> Федерального закона о государственном контроле (надзоре).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Профилактический визит по инициативе контролируемого лица может быть проведен по его заявлению, если такое лицо относится к субъектам ма</w:t>
      </w:r>
      <w:r>
        <w:t>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Контролируемое лицо подает заявление о проведении профилактического визита посредством федеральной государственной </w:t>
      </w:r>
      <w:r>
        <w:t xml:space="preserve">информационной системы "Единый портал государственных и муниципальных услуг (функций)". Контролирующий орган рассматривает заявление в течение 10 рабочих дней и принимает решение о проведении профилактического визита либо об отказе в его проведении, о чем </w:t>
      </w:r>
      <w:r>
        <w:t>уведомляет контролируемое лицо.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случае принятия решения о проведении профилактического визита контролирующий орган в течение 20 рабочих дней согласовывает дату его проведения с контролируемым лицом любым способом, обеспечивающим фиксирование такого согла</w:t>
      </w:r>
      <w:r>
        <w:t>сования.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Решение об отказе в проведении профилактического визита принимается в случаях, установленных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4 статьи 52.2</w:t>
        </w:r>
      </w:hyperlink>
      <w:r>
        <w:t xml:space="preserve"> Федерального закона о государственном контроле (надзоре</w:t>
      </w:r>
      <w:r>
        <w:t>).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</w:t>
      </w:r>
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 государственном контроле (надзоре).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Контролируемое</w:t>
      </w:r>
      <w:r>
        <w:t xml:space="preserve"> лицо вправе отозвать заявление о проведении профилактического визита либо направить отказ от проведения профилактического визита, уведомив об этом контролирующий орган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рамках профилактического виз</w:t>
      </w:r>
      <w:r>
        <w:t>ита при согласии контролируемого лица инспектор проводит отбор проб (образцов), инструментальное обследование, испытание.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>Предписа</w:t>
      </w:r>
      <w:r>
        <w:t>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профилактического визита установлено, что объекты контроля представляют явную непосредств</w:t>
      </w:r>
      <w:r>
        <w:t>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контролирующего органа для принятия решения о проведении контроль</w:t>
      </w:r>
      <w:r>
        <w:t>ных (надзорных) мероприятий.".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7. </w:t>
      </w:r>
      <w:hyperlink r:id="rId32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16(1)</w:t>
        </w:r>
      </w:hyperlink>
      <w:r>
        <w:t xml:space="preserve"> изложить в следующей редакции: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"16(1). </w:t>
      </w:r>
      <w:proofErr w:type="gramStart"/>
      <w:r>
        <w:t xml:space="preserve">В целях мотивации контролируемых лиц к соблюдению обязательных требований контролирующий орган проводит </w:t>
      </w:r>
      <w:r>
        <w:t xml:space="preserve">мероприятия, направленные на нематериальное поощрение добросовестных контролируемых лиц (меры стимулирования добросовестности), - присвоение контролируемому лицу </w:t>
      </w:r>
      <w:proofErr w:type="spellStart"/>
      <w:r>
        <w:t>репутационного</w:t>
      </w:r>
      <w:proofErr w:type="spellEnd"/>
      <w:r>
        <w:t xml:space="preserve"> статуса, обозначающего добросовестное соблюдение контролируемым лицом обязатель</w:t>
      </w:r>
      <w:r>
        <w:t>ных требований, предоставление контролируемому лицу права публично размещать указанную информацию в открытых источниках (в том числе в информационных и рекламных целях), снижение категории риска объекта контроля до</w:t>
      </w:r>
      <w:proofErr w:type="gramEnd"/>
      <w:r>
        <w:t xml:space="preserve"> низкой, исключающее проведение плановых к</w:t>
      </w:r>
      <w:r>
        <w:t>онтрольных (надзорных) мероприятий.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Меры стимулирования добросовестности применяются к контролируемым лицам, принявшим декларацию соблюдения обязательных требований и соответствующим всем применимым к объекту контроля критериям (критерию) добросовестности.</w:t>
      </w:r>
    </w:p>
    <w:p w:rsidR="005F2AFF" w:rsidRDefault="004A7FEC">
      <w:pPr>
        <w:pStyle w:val="ConsPlusNormal0"/>
        <w:spacing w:before="240"/>
        <w:ind w:firstLine="540"/>
        <w:jc w:val="both"/>
      </w:pPr>
      <w:proofErr w:type="gramStart"/>
      <w:r>
        <w:t>Оценка добросовестности контролируемых лиц, владельцев объектов контроля всех категорий риска, осуществляющих деятельность не менее 3 лет (далее - оценка добросовестности), проводится территориальным органом контролирующего органа по соответствующей терри</w:t>
      </w:r>
      <w:r>
        <w:t>ториальной принадлежности объектов контроля контролируемого лица, в том числе на основании поступления в контролирующий орган от контролируемого лица декларации соблюдения обязательных требований и копий документов, подтверждающих соответствие контролируем</w:t>
      </w:r>
      <w:r>
        <w:t>ого лица критериям (критерию) добросовестности, при условии</w:t>
      </w:r>
      <w:proofErr w:type="gramEnd"/>
      <w:r>
        <w:t xml:space="preserve"> заполнения в личном кабинете контролируемого лица, размещенном на официальном сайте контролирующего органа в сети "Интернет" и интегрированном с информационными системами контролирующего органа, о</w:t>
      </w:r>
      <w:r>
        <w:t>просной формы по виду и предмету осуществляемой деятельности.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Критериями добросовестности являются (если применимо к объекту контроля):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отсутствие в течение 2 лет до даты проведения оценки добросовестности по причине действия (бездействия) владельца объекта контроля транспортных происшествий (крушений и аварий), допущенных на железнодорожном транспорте;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отсутствие в течение 1 года до даты </w:t>
      </w:r>
      <w:r>
        <w:t>проведения оценки добросовестности фактов несвоевременного и недостоверного представления контролируемым лицом в контролирующий орган обязательной информации, предусмотренной нормативными правовыми актами в области железнодорожного транспорта;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предоставлен</w:t>
      </w:r>
      <w:r>
        <w:t>ие контролируемым лицом доступа контролирующему органу к своим информационным ресурсам в рамках соглашения об информационном взаимодействии;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>наличие договора добровольного страхования рисков причинения вреда (ущерба) охраняемым законом ценностям вследствие</w:t>
      </w:r>
      <w:r>
        <w:t xml:space="preserve"> нарушения контролируемым лицом обязательных требований;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наличие внедренных сертифицированных систем внутреннего контроля в соответствующей сфере деятельности;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отсутствие нарушений обязательных требований, выявленных по результатам проведения обязательных </w:t>
      </w:r>
      <w:r>
        <w:t>профилактических визитов или контрольных (надзорных) мероприятий, в течение 1 года до даты проведения оценки добросовестности.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Декларация соблюдения обязательных требований и копии документов, указанные в настоящем пункте, должны быть подписаны руководител</w:t>
      </w:r>
      <w:r>
        <w:t>ем контролируемого лица либо его представителем.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При соответствии всем применимым к объекту контроля критериям (критерию) добросовестности территориальным органом контролирующего органа принимается решение о применении мер стимулирования добросовестности.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В случае аннулирования декларации соблюдения обязательных требований в отношении объекта </w:t>
      </w:r>
      <w:proofErr w:type="gramStart"/>
      <w:r>
        <w:t>контроля</w:t>
      </w:r>
      <w:proofErr w:type="gramEnd"/>
      <w:r>
        <w:t xml:space="preserve"> контролируемого лица территориальным органом контролирующего органа принимается решение об отмене мер стимулирования добросовестности в отношении этого объект</w:t>
      </w:r>
      <w:r>
        <w:t>а контроля.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Информация о применении в отношении </w:t>
      </w:r>
      <w:proofErr w:type="gramStart"/>
      <w:r>
        <w:t>объектов контроля контролируемых лиц мер стимулирования</w:t>
      </w:r>
      <w:proofErr w:type="gramEnd"/>
      <w:r>
        <w:t xml:space="preserve"> добросовестности (либо отмене указанных мер) размещается контролирующим органом на официальном сайте контролирующего органа в сети "Интернет" в срок не </w:t>
      </w:r>
      <w:r>
        <w:t>позднее 5 рабочих дней со дня принятия соответствующего решения.".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8. </w:t>
      </w:r>
      <w:hyperlink r:id="rId33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17</w:t>
        </w:r>
      </w:hyperlink>
      <w:r>
        <w:t xml:space="preserve"> признать утратившим силу.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9. </w:t>
      </w:r>
      <w:hyperlink r:id="rId34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18</w:t>
        </w:r>
      </w:hyperlink>
      <w:r>
        <w:t xml:space="preserve"> и</w:t>
      </w:r>
      <w:r>
        <w:t>зложить в следующей редакции: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"18. Государственный контроль (надзор) осуществляется посредством проведения следующих контрольных (надзорных) мероприятий с взаимодействием с контролируемым лицом: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выборочный контроль;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инспекционный визит;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рейдовый осмотр;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до</w:t>
      </w:r>
      <w:r>
        <w:t>кументарная проверка;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выездная проверка.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Инспекционный визит, рейдовый осмотр,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</w:t>
      </w:r>
      <w:r>
        <w:t>иложения "Инспектор".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>Государственный контроль (надзор) осуществляется посредством проведения следующих контрольных (надзорных) мероприятий без взаимодействия с контролируемым лицом: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наблюдение за соблюдением обязательных требований (мониторинг безопасност</w:t>
      </w:r>
      <w:r>
        <w:t>и);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выездное обследование.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Контрольные (надзорные) мероприятия с взаимодействием с контролируемым лицом могут проводиться на плановой и внеплановой основе путем совершения следующих контрольных (надзорных) действий: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осмотр;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опрос;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испытание;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экспертиза.</w:t>
      </w:r>
    </w:p>
    <w:p w:rsidR="005F2AFF" w:rsidRDefault="004A7FEC">
      <w:pPr>
        <w:pStyle w:val="ConsPlusNormal0"/>
        <w:spacing w:before="240"/>
        <w:ind w:firstLine="540"/>
        <w:jc w:val="both"/>
      </w:pPr>
      <w:proofErr w:type="gramStart"/>
      <w:r>
        <w:t>Осмотр и опрос, проводимые в рамках инспекционного визита, рейдового осмотра и выездной проверки, а также экспертиза, про</w:t>
      </w:r>
      <w:r>
        <w:t>водимая в рамках выездной проверки,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proofErr w:type="gramEnd"/>
    </w:p>
    <w:p w:rsidR="005F2AFF" w:rsidRDefault="004A7FEC">
      <w:pPr>
        <w:pStyle w:val="ConsPlusNormal0"/>
        <w:spacing w:before="240"/>
        <w:ind w:firstLine="540"/>
        <w:jc w:val="both"/>
      </w:pPr>
      <w:r>
        <w:t>Фотосъемка и видеозапись при проведении</w:t>
      </w:r>
      <w:r>
        <w:t xml:space="preserve"> осмотра в рамках инспекционного визита, рейдового осмотра и выездной проверки осуществляются с использованием мобильного приложения "Инспектор".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Контрольные (надзорные) мероприятия проводятся при наличии оснований, указанных в </w:t>
      </w:r>
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 -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 государственном контроле (надзоре).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Оценка контролирующим органом соблюдения контролируемыми лицами обязательных требований проводится пос</w:t>
      </w:r>
      <w:r>
        <w:t>редством контрольных (надзорных) мероприятий, указанных в настоящем Положении.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индивидуальный предприниматель и (или) гражданин, не являющийся индивидуальным предпринимателем, являющиеся контролируемыми лицами, не могут присутствовать при пр</w:t>
      </w:r>
      <w:r>
        <w:t>оведении контрольного (надзорного) мероприятия по медицинским показаниям, подтвержденным соответствующим документом уполномоченной медицинской организации, индивидуальный предприниматель и (или) гражданин, не являющийся индивидуальным предпринимателем, впр</w:t>
      </w:r>
      <w:r>
        <w:t xml:space="preserve">аве представить в контролирующий орган информацию о </w:t>
      </w:r>
      <w:r>
        <w:lastRenderedPageBreak/>
        <w:t>невозможности присутствия при проведении контрольного (надзорного) мероприятия. В этом случае проведение контрольного (надзорного) мероприятия переносится контролирующим органом на срок, необходимый для у</w:t>
      </w:r>
      <w:r>
        <w:t>странения обстоятельств, послуживших поводом для такого обращения индивидуального предпринимателя и (или) гражданина, не являющегося индивидуальным предпринимателем, в контролирующий орган.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К участию в контрольных (надзорных) мероприятиях могут привлекатьс</w:t>
      </w:r>
      <w:r>
        <w:t xml:space="preserve">я эксперты, отвечающие требованиям, предусмотренным </w:t>
      </w:r>
      <w:hyperlink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33</w:t>
        </w:r>
      </w:hyperlink>
      <w:r>
        <w:t xml:space="preserve"> Федерального закона о государственном контроле (надзоре).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случае невозможности транспортировки образца исследован</w:t>
      </w:r>
      <w:r>
        <w:t>ия к месту работы эксперта контролирующий орган обеспечивает ему беспрепятственный доступ к образцу и необходимые условия для исследования</w:t>
      </w:r>
      <w:proofErr w:type="gramStart"/>
      <w:r>
        <w:t>.".</w:t>
      </w:r>
      <w:proofErr w:type="gramEnd"/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10. </w:t>
      </w:r>
      <w:hyperlink r:id="rId40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двадцать первый пункта 19</w:t>
        </w:r>
      </w:hyperlink>
      <w:r>
        <w:t xml:space="preserve">, </w:t>
      </w:r>
      <w:hyperlink r:id="rId41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восьмой пункта 20</w:t>
        </w:r>
      </w:hyperlink>
      <w:r>
        <w:t xml:space="preserve">, </w:t>
      </w:r>
      <w:hyperlink r:id="rId42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девятый пункта 21</w:t>
        </w:r>
      </w:hyperlink>
      <w:r>
        <w:t xml:space="preserve">, </w:t>
      </w:r>
      <w:hyperlink r:id="rId43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пятый пункта 22</w:t>
        </w:r>
      </w:hyperlink>
      <w:r>
        <w:t xml:space="preserve"> и </w:t>
      </w:r>
      <w:hyperlink r:id="rId44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двадцать первый пункта 23</w:t>
        </w:r>
      </w:hyperlink>
      <w:r>
        <w:t xml:space="preserve"> признать утратившими силу.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11. В </w:t>
      </w:r>
      <w:hyperlink r:id="rId45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пункте 24</w:t>
        </w:r>
      </w:hyperlink>
      <w:r>
        <w:t>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а) </w:t>
      </w:r>
      <w:hyperlink r:id="rId46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"24. В ходе выездного обследования на общедоступных (открытых для посещения неограниченным кругом лиц) производственных объектах могут совершаться след</w:t>
      </w:r>
      <w:r>
        <w:t>ующие контрольные (надзорные) действия</w:t>
      </w:r>
      <w:proofErr w:type="gramStart"/>
      <w:r>
        <w:t>:"</w:t>
      </w:r>
      <w:proofErr w:type="gramEnd"/>
      <w:r>
        <w:t>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б) </w:t>
      </w:r>
      <w:hyperlink r:id="rId47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абзац шестой</w:t>
        </w:r>
      </w:hyperlink>
      <w:r>
        <w:t xml:space="preserve"> признать утратившим силу.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12. </w:t>
      </w:r>
      <w:hyperlink r:id="rId48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Раздел VII</w:t>
        </w:r>
      </w:hyperlink>
      <w:r>
        <w:t xml:space="preserve"> изложить в след</w:t>
      </w:r>
      <w:r>
        <w:t>ующей редакции:</w:t>
      </w:r>
    </w:p>
    <w:p w:rsidR="005F2AFF" w:rsidRDefault="005F2AFF">
      <w:pPr>
        <w:pStyle w:val="ConsPlusNormal0"/>
        <w:ind w:firstLine="540"/>
        <w:jc w:val="both"/>
      </w:pPr>
    </w:p>
    <w:p w:rsidR="005F2AFF" w:rsidRDefault="004A7FEC">
      <w:pPr>
        <w:pStyle w:val="ConsPlusNormal0"/>
        <w:jc w:val="center"/>
      </w:pPr>
      <w:r>
        <w:t xml:space="preserve">"VII. Учет рисков причинения вреда (ущерба) </w:t>
      </w:r>
      <w:proofErr w:type="gramStart"/>
      <w:r>
        <w:t>охраняемым</w:t>
      </w:r>
      <w:proofErr w:type="gramEnd"/>
    </w:p>
    <w:p w:rsidR="005F2AFF" w:rsidRDefault="004A7FEC">
      <w:pPr>
        <w:pStyle w:val="ConsPlusNormal0"/>
        <w:jc w:val="center"/>
      </w:pPr>
      <w:r>
        <w:t xml:space="preserve">законом ценностям при проведении </w:t>
      </w:r>
      <w:proofErr w:type="gramStart"/>
      <w:r>
        <w:t>контрольных</w:t>
      </w:r>
      <w:proofErr w:type="gramEnd"/>
      <w:r>
        <w:t xml:space="preserve"> (надзорных)</w:t>
      </w:r>
    </w:p>
    <w:p w:rsidR="005F2AFF" w:rsidRDefault="004A7FEC">
      <w:pPr>
        <w:pStyle w:val="ConsPlusNormal0"/>
        <w:jc w:val="center"/>
      </w:pPr>
      <w:r>
        <w:t>мероприятий и обязательных профилактических визитов</w:t>
      </w:r>
    </w:p>
    <w:p w:rsidR="005F2AFF" w:rsidRDefault="005F2AFF">
      <w:pPr>
        <w:pStyle w:val="ConsPlusNormal0"/>
        <w:ind w:firstLine="540"/>
        <w:jc w:val="both"/>
      </w:pPr>
    </w:p>
    <w:p w:rsidR="005F2AFF" w:rsidRDefault="004A7FEC">
      <w:pPr>
        <w:pStyle w:val="ConsPlusNormal0"/>
        <w:ind w:firstLine="540"/>
        <w:jc w:val="both"/>
      </w:pPr>
      <w:r>
        <w:t>25. Плановые контрольные (надзорные) мероприятия, а также обязательные про</w:t>
      </w:r>
      <w:r>
        <w:t>филактические визиты в отношении объектов контроля в зависимости от отнесения к категории риска проводятся со следующей периодичностью: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отношении объектов контроля, отнесенных к категории чрезвычайно высокого риска, - одна выездная проверка один раз в го</w:t>
      </w:r>
      <w:r>
        <w:t>д;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отношении объектов контроля, отнесенных к категории высокого риска, - одна выездная проверка один раз в 2 года либо обязательный профилактический визит один раз в год;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в отношении объектов контроля, отнесенных к категории значительного, среднего или умеренного риска, - обязательный профилактический визит с периодичностью, определяемой в соответствии с </w:t>
      </w:r>
      <w:hyperlink r:id="rId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3 части 2 статьи 25</w:t>
        </w:r>
      </w:hyperlink>
      <w:r>
        <w:t xml:space="preserve"> Федерального закона о государственном контроле (надзоре).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>Периодичность проведения плановых контрольных (надзорных) мероприятий, обязательных профилактических визитов изменяется в случае изменения ранее присвоенной объекту контроля категории риска.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Внеплановые контрольные (надзорные) мероприятия могут проводиться</w:t>
      </w:r>
      <w:r>
        <w:t xml:space="preserve"> в виде выездной проверки, документарной проверки, выборочного контроля, инспекционного визита и рейдового осмотра вне зависимости от категории риска объекта контроля.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Если в ходе контрольных (надзорных) мероприятий осуществлялись фотосъемка, ауди</w:t>
      </w:r>
      <w:proofErr w:type="gramStart"/>
      <w:r>
        <w:t>о-</w:t>
      </w:r>
      <w:proofErr w:type="gramEnd"/>
      <w:r>
        <w:t xml:space="preserve"> и (или</w:t>
      </w:r>
      <w:r>
        <w:t>) видеозапись или иные способы фиксации доказательств, то об этом делается отметка в акте контрольного (надзорного) мероприятия. В этом случае материалы фотографирования, ауди</w:t>
      </w:r>
      <w:proofErr w:type="gramStart"/>
      <w:r>
        <w:t>о-</w:t>
      </w:r>
      <w:proofErr w:type="gramEnd"/>
      <w:r>
        <w:t xml:space="preserve"> и (или) видеозаписи прилагаются к материалам контрольного (надзорного) меропри</w:t>
      </w:r>
      <w:r>
        <w:t>ятия.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Порядок осуществления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 в ходе контрольного (надзорного) мероприятия включает в себя: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принятие должностным лицом контролирующего органа, осуществляющим контрольное (надзорное)</w:t>
      </w:r>
      <w:r>
        <w:t xml:space="preserve"> мероприятие, решения о применении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извещение контролируемого лица, а также представителя контролируемого лица о ведении фотосъемки, ауди</w:t>
      </w:r>
      <w:proofErr w:type="gramStart"/>
      <w:r>
        <w:t>о-</w:t>
      </w:r>
      <w:proofErr w:type="gramEnd"/>
      <w:r>
        <w:t xml:space="preserve"> и (или) видеозаписи, применении иных сп</w:t>
      </w:r>
      <w:r>
        <w:t>особов фиксации доказательств в случае осуществления контрольного (надзорного) мероприятия во взаимодействии с контролируемым лицом;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внесение в акт контрольного (надзорного) мероприятия соответствующей информации о ведении фотосъемки, ауди</w:t>
      </w:r>
      <w:proofErr w:type="gramStart"/>
      <w:r>
        <w:t>о-</w:t>
      </w:r>
      <w:proofErr w:type="gramEnd"/>
      <w:r>
        <w:t xml:space="preserve"> и (или) видеоз</w:t>
      </w:r>
      <w:r>
        <w:t>аписи, применении иных способов фиксации доказательств;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обеспечение сохранности информации, полученной посредством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доказательств.".</w:t>
      </w:r>
    </w:p>
    <w:p w:rsidR="005F2AFF" w:rsidRDefault="005F2AFF">
      <w:pPr>
        <w:pStyle w:val="ConsPlusNormal0"/>
        <w:ind w:firstLine="540"/>
        <w:jc w:val="both"/>
      </w:pPr>
    </w:p>
    <w:p w:rsidR="005F2AFF" w:rsidRDefault="004A7FEC">
      <w:pPr>
        <w:pStyle w:val="ConsPlusNormal0"/>
        <w:ind w:firstLine="540"/>
        <w:jc w:val="both"/>
      </w:pPr>
      <w:r>
        <w:t xml:space="preserve">13. </w:t>
      </w:r>
      <w:hyperlink r:id="rId50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"26. Рассмотрение жалобы осуществляется в следующем порядке: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жалоба на решение территориального органа контролирующего органа, действия (бездействие) его должностных лиц рассматривается руководителем (</w:t>
      </w:r>
      <w:r>
        <w:t>заместителем руководителя) указанного территориального органа либо руководителем (заместителем руководителя) контролирующего органа;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контролирующего органа рас</w:t>
      </w:r>
      <w:r>
        <w:t>сматривается контролирующим органом;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в случае обжалования решений контролирующего органа, действий (бездействия) должностных лиц центрального аппарата контролирующего органа жалоба рассматривается руководителем контролирующего органа;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lastRenderedPageBreak/>
        <w:t>жалоба на решения, де</w:t>
      </w:r>
      <w:r>
        <w:t>йствия (бездействие) руководителя контролирующего органа рассматривается руководителем контролирующего органа.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Жалоба подлежит рассмотрению указанными уполномоченными на рассмотрение жалобы органами в течение 15 рабочих дней со дня ее регистрации в подсист</w:t>
      </w:r>
      <w:r>
        <w:t>еме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Жалоба на решение об отнесении объектов контроля к соответствующей категории риска рассматривается в срок н</w:t>
      </w:r>
      <w:r>
        <w:t>е более 5 рабочих дней</w:t>
      </w:r>
      <w:proofErr w:type="gramStart"/>
      <w:r>
        <w:t>.".</w:t>
      </w:r>
      <w:proofErr w:type="gramEnd"/>
    </w:p>
    <w:p w:rsidR="005F2AFF" w:rsidRDefault="004A7FEC">
      <w:pPr>
        <w:pStyle w:val="ConsPlusNormal0"/>
        <w:spacing w:before="240"/>
        <w:ind w:firstLine="540"/>
        <w:jc w:val="both"/>
      </w:pPr>
      <w:r>
        <w:t xml:space="preserve">14. </w:t>
      </w:r>
      <w:hyperlink r:id="rId51" w:tooltip="Постановление Правительства РФ от 25.06.2021 N 991 (ред. от 21.12.2023) &quot;Об утверждении Положения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5F2AFF" w:rsidRDefault="004A7FEC">
      <w:pPr>
        <w:pStyle w:val="ConsPlusNormal0"/>
        <w:spacing w:before="240"/>
        <w:ind w:firstLine="540"/>
        <w:jc w:val="both"/>
      </w:pPr>
      <w:r>
        <w:t>"27. Ключевыми показателями государственного контроля (надзора) и их целевыми значениями являются:</w:t>
      </w:r>
    </w:p>
    <w:p w:rsidR="005F2AFF" w:rsidRDefault="004A7FEC">
      <w:pPr>
        <w:pStyle w:val="ConsPlusNormal0"/>
        <w:spacing w:before="240"/>
        <w:ind w:firstLine="540"/>
        <w:jc w:val="both"/>
      </w:pPr>
      <w:proofErr w:type="gramStart"/>
      <w:r>
        <w:t>количество пассажиров</w:t>
      </w:r>
      <w:r>
        <w:t xml:space="preserve">, погибших в результате транспортных происшествий и иных событий, связанных с нарушением правил безопасности движения и эксплуатации железнодорожного транспорта (человек на 100 млн. перевезенных пассажиров): в 2025 году - 2,3, в 2026 году - 2, в 2027 году </w:t>
      </w:r>
      <w:r>
        <w:t>- 1,8, в 2028 году - 1,6, в 2029 году - 1,5 и в 2030 году - 1,3;</w:t>
      </w:r>
      <w:proofErr w:type="gramEnd"/>
    </w:p>
    <w:p w:rsidR="005F2AFF" w:rsidRDefault="004A7FEC">
      <w:pPr>
        <w:pStyle w:val="ConsPlusNormal0"/>
        <w:spacing w:before="240"/>
        <w:ind w:firstLine="540"/>
        <w:jc w:val="both"/>
      </w:pPr>
      <w:proofErr w:type="gramStart"/>
      <w:r>
        <w:t>количество пассажиров, получивших тяжкие телесные повреждения в результате транспортных происшествий и иных событий, связанных с нарушением правил безопасности движения и эксплуатации железно</w:t>
      </w:r>
      <w:r>
        <w:t>дорожного транспорта (человек на 100 млн. перевезенных пассажиров): в 2025 году - 8, в 2026 году - 7,2, в 2027 году - 6,5, в 2028 году - 5,9, в 2029 году - 5,3 и в 2030 году - 4,7.".</w:t>
      </w:r>
      <w:proofErr w:type="gramEnd"/>
    </w:p>
    <w:p w:rsidR="005F2AFF" w:rsidRDefault="005F2AFF">
      <w:pPr>
        <w:pStyle w:val="ConsPlusNormal0"/>
        <w:jc w:val="both"/>
      </w:pPr>
    </w:p>
    <w:p w:rsidR="005F2AFF" w:rsidRDefault="005F2AFF">
      <w:pPr>
        <w:pStyle w:val="ConsPlusNormal0"/>
        <w:jc w:val="both"/>
      </w:pPr>
    </w:p>
    <w:p w:rsidR="005F2AFF" w:rsidRDefault="005F2A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2AFF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EC" w:rsidRDefault="004A7FEC">
      <w:r>
        <w:separator/>
      </w:r>
    </w:p>
  </w:endnote>
  <w:endnote w:type="continuationSeparator" w:id="0">
    <w:p w:rsidR="004A7FEC" w:rsidRDefault="004A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F" w:rsidRDefault="005F2AF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F2AF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F2AFF" w:rsidRDefault="004A7F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F2AFF" w:rsidRDefault="004A7F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F2AFF" w:rsidRDefault="004A7F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1178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1178F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F2AFF" w:rsidRDefault="004A7FE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FF" w:rsidRDefault="005F2AF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F2AF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F2AFF" w:rsidRDefault="004A7F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F2AFF" w:rsidRDefault="004A7F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F2AFF" w:rsidRDefault="004A7F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1178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1178F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F2AFF" w:rsidRDefault="004A7FE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EC" w:rsidRDefault="004A7FEC">
      <w:r>
        <w:separator/>
      </w:r>
    </w:p>
  </w:footnote>
  <w:footnote w:type="continuationSeparator" w:id="0">
    <w:p w:rsidR="004A7FEC" w:rsidRDefault="004A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F2AF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F2AFF" w:rsidRDefault="004A7F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10.07.2025 N 1038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Правительства Российской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Федер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F2AFF" w:rsidRDefault="004A7F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5F2AFF" w:rsidRDefault="005F2A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F2AFF" w:rsidRDefault="005F2AF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F2AF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F2AFF" w:rsidRDefault="004A7F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10.07.2025 N 1038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Правительства Российской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Федер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F2AFF" w:rsidRDefault="004A7F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5F2AFF" w:rsidRDefault="005F2A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F2AFF" w:rsidRDefault="005F2AF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FF"/>
    <w:rsid w:val="0031178F"/>
    <w:rsid w:val="004A7FEC"/>
    <w:rsid w:val="005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117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117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383&amp;date=20.08.2025&amp;dst=9&amp;field=134" TargetMode="External"/><Relationship Id="rId18" Type="http://schemas.openxmlformats.org/officeDocument/2006/relationships/hyperlink" Target="https://login.consultant.ru/link/?req=doc&amp;base=LAW&amp;n=465383&amp;date=20.08.2025&amp;dst=100045&amp;field=134" TargetMode="External"/><Relationship Id="rId26" Type="http://schemas.openxmlformats.org/officeDocument/2006/relationships/hyperlink" Target="https://login.consultant.ru/link/?req=doc&amp;base=LAW&amp;n=465383&amp;date=20.08.2025&amp;dst=100130&amp;field=134" TargetMode="External"/><Relationship Id="rId39" Type="http://schemas.openxmlformats.org/officeDocument/2006/relationships/hyperlink" Target="https://login.consultant.ru/link/?req=doc&amp;base=LAW&amp;n=496567&amp;date=20.08.2025&amp;dst=100370&amp;field=134" TargetMode="External"/><Relationship Id="rId21" Type="http://schemas.openxmlformats.org/officeDocument/2006/relationships/hyperlink" Target="https://login.consultant.ru/link/?req=doc&amp;base=LAW&amp;n=465383&amp;date=20.08.2025&amp;dst=100059&amp;field=134" TargetMode="External"/><Relationship Id="rId34" Type="http://schemas.openxmlformats.org/officeDocument/2006/relationships/hyperlink" Target="https://login.consultant.ru/link/?req=doc&amp;base=LAW&amp;n=465383&amp;date=20.08.2025&amp;dst=45&amp;field=134" TargetMode="External"/><Relationship Id="rId42" Type="http://schemas.openxmlformats.org/officeDocument/2006/relationships/hyperlink" Target="https://login.consultant.ru/link/?req=doc&amp;base=LAW&amp;n=465383&amp;date=20.08.2025&amp;dst=100210&amp;field=134" TargetMode="External"/><Relationship Id="rId47" Type="http://schemas.openxmlformats.org/officeDocument/2006/relationships/hyperlink" Target="https://login.consultant.ru/link/?req=doc&amp;base=LAW&amp;n=465383&amp;date=20.08.2025&amp;dst=100245&amp;field=134" TargetMode="External"/><Relationship Id="rId50" Type="http://schemas.openxmlformats.org/officeDocument/2006/relationships/hyperlink" Target="https://login.consultant.ru/link/?req=doc&amp;base=LAW&amp;n=465383&amp;date=20.08.2025&amp;dst=100262&amp;field=134" TargetMode="External"/><Relationship Id="rId55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97316&amp;date=20.08.2025&amp;dst=100009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383&amp;date=20.08.2025&amp;dst=10&amp;field=134" TargetMode="External"/><Relationship Id="rId29" Type="http://schemas.openxmlformats.org/officeDocument/2006/relationships/hyperlink" Target="https://login.consultant.ru/link/?req=doc&amp;base=LAW&amp;n=496567&amp;date=20.08.2025&amp;dst=101482&amp;field=134" TargetMode="External"/><Relationship Id="rId11" Type="http://schemas.openxmlformats.org/officeDocument/2006/relationships/hyperlink" Target="https://login.consultant.ru/link/?req=doc&amp;base=LAW&amp;n=465383&amp;date=20.08.2025&amp;dst=100016&amp;field=134" TargetMode="External"/><Relationship Id="rId24" Type="http://schemas.openxmlformats.org/officeDocument/2006/relationships/hyperlink" Target="https://login.consultant.ru/link/?req=doc&amp;base=LAW&amp;n=465383&amp;date=20.08.2025&amp;dst=100085&amp;field=134" TargetMode="External"/><Relationship Id="rId32" Type="http://schemas.openxmlformats.org/officeDocument/2006/relationships/hyperlink" Target="https://login.consultant.ru/link/?req=doc&amp;base=LAW&amp;n=465383&amp;date=20.08.2025&amp;dst=33&amp;field=134" TargetMode="External"/><Relationship Id="rId37" Type="http://schemas.openxmlformats.org/officeDocument/2006/relationships/hyperlink" Target="https://login.consultant.ru/link/?req=doc&amp;base=LAW&amp;n=496567&amp;date=20.08.2025&amp;dst=101411&amp;field=134" TargetMode="External"/><Relationship Id="rId40" Type="http://schemas.openxmlformats.org/officeDocument/2006/relationships/hyperlink" Target="https://login.consultant.ru/link/?req=doc&amp;base=LAW&amp;n=465383&amp;date=20.08.2025&amp;dst=100192&amp;field=134" TargetMode="External"/><Relationship Id="rId45" Type="http://schemas.openxmlformats.org/officeDocument/2006/relationships/hyperlink" Target="https://login.consultant.ru/link/?req=doc&amp;base=LAW&amp;n=465383&amp;date=20.08.2025&amp;dst=100240&amp;field=134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LAW&amp;n=496567&amp;date=20.08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383&amp;date=20.08.2025&amp;dst=100014&amp;field=134" TargetMode="External"/><Relationship Id="rId14" Type="http://schemas.openxmlformats.org/officeDocument/2006/relationships/hyperlink" Target="https://login.consultant.ru/link/?req=doc&amp;base=LAW&amp;n=465383&amp;date=20.08.2025&amp;dst=10&amp;field=134" TargetMode="External"/><Relationship Id="rId22" Type="http://schemas.openxmlformats.org/officeDocument/2006/relationships/hyperlink" Target="https://login.consultant.ru/link/?req=doc&amp;base=LAW&amp;n=465383&amp;date=20.08.2025&amp;dst=100075&amp;field=134" TargetMode="External"/><Relationship Id="rId27" Type="http://schemas.openxmlformats.org/officeDocument/2006/relationships/hyperlink" Target="https://login.consultant.ru/link/?req=doc&amp;base=LAW&amp;n=496567&amp;date=20.08.2025&amp;dst=100996&amp;field=134" TargetMode="External"/><Relationship Id="rId30" Type="http://schemas.openxmlformats.org/officeDocument/2006/relationships/hyperlink" Target="https://login.consultant.ru/link/?req=doc&amp;base=LAW&amp;n=496567&amp;date=20.08.2025&amp;dst=101395&amp;field=134" TargetMode="External"/><Relationship Id="rId35" Type="http://schemas.openxmlformats.org/officeDocument/2006/relationships/hyperlink" Target="https://login.consultant.ru/link/?req=doc&amp;base=LAW&amp;n=496567&amp;date=20.08.2025&amp;dst=101409&amp;field=134" TargetMode="External"/><Relationship Id="rId43" Type="http://schemas.openxmlformats.org/officeDocument/2006/relationships/hyperlink" Target="https://login.consultant.ru/link/?req=doc&amp;base=LAW&amp;n=465383&amp;date=20.08.2025&amp;dst=100216&amp;field=134" TargetMode="External"/><Relationship Id="rId48" Type="http://schemas.openxmlformats.org/officeDocument/2006/relationships/hyperlink" Target="https://login.consultant.ru/link/?req=doc&amp;base=LAW&amp;n=465383&amp;date=20.08.2025&amp;dst=100246&amp;fie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97316&amp;date=20.08.2025&amp;dst=100009&amp;field=134" TargetMode="External"/><Relationship Id="rId51" Type="http://schemas.openxmlformats.org/officeDocument/2006/relationships/hyperlink" Target="https://login.consultant.ru/link/?req=doc&amp;base=LAW&amp;n=465383&amp;date=20.08.2025&amp;dst=2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5383&amp;date=20.08.2025&amp;dst=100028&amp;field=134" TargetMode="External"/><Relationship Id="rId17" Type="http://schemas.openxmlformats.org/officeDocument/2006/relationships/hyperlink" Target="https://login.consultant.ru/link/?req=doc&amp;base=LAW&amp;n=465383&amp;date=20.08.2025&amp;dst=22&amp;field=134" TargetMode="External"/><Relationship Id="rId25" Type="http://schemas.openxmlformats.org/officeDocument/2006/relationships/hyperlink" Target="https://login.consultant.ru/link/?req=doc&amp;base=LAW&amp;n=465383&amp;date=20.08.2025&amp;dst=100126&amp;field=134" TargetMode="External"/><Relationship Id="rId33" Type="http://schemas.openxmlformats.org/officeDocument/2006/relationships/hyperlink" Target="https://login.consultant.ru/link/?req=doc&amp;base=LAW&amp;n=465383&amp;date=20.08.2025&amp;dst=100146&amp;field=134" TargetMode="External"/><Relationship Id="rId38" Type="http://schemas.openxmlformats.org/officeDocument/2006/relationships/hyperlink" Target="https://login.consultant.ru/link/?req=doc&amp;base=LAW&amp;n=496567&amp;date=20.08.2025&amp;dst=101413&amp;field=134" TargetMode="External"/><Relationship Id="rId46" Type="http://schemas.openxmlformats.org/officeDocument/2006/relationships/hyperlink" Target="https://login.consultant.ru/link/?req=doc&amp;base=LAW&amp;n=465383&amp;date=20.08.2025&amp;dst=100240&amp;field=134" TargetMode="External"/><Relationship Id="rId20" Type="http://schemas.openxmlformats.org/officeDocument/2006/relationships/hyperlink" Target="https://login.consultant.ru/link/?req=doc&amp;base=LAW&amp;n=465383&amp;date=20.08.2025&amp;dst=100050&amp;field=134" TargetMode="External"/><Relationship Id="rId41" Type="http://schemas.openxmlformats.org/officeDocument/2006/relationships/hyperlink" Target="https://login.consultant.ru/link/?req=doc&amp;base=LAW&amp;n=465383&amp;date=20.08.2025&amp;dst=100200&amp;field=134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5383&amp;date=20.08.2025&amp;dst=11&amp;field=134" TargetMode="External"/><Relationship Id="rId23" Type="http://schemas.openxmlformats.org/officeDocument/2006/relationships/hyperlink" Target="https://login.consultant.ru/link/?req=doc&amp;base=LAW&amp;n=465383&amp;date=20.08.2025&amp;dst=28&amp;field=134" TargetMode="External"/><Relationship Id="rId28" Type="http://schemas.openxmlformats.org/officeDocument/2006/relationships/hyperlink" Target="https://login.consultant.ru/link/?req=doc&amp;base=LAW&amp;n=496567&amp;date=20.08.2025&amp;dst=101185&amp;field=134" TargetMode="External"/><Relationship Id="rId36" Type="http://schemas.openxmlformats.org/officeDocument/2006/relationships/hyperlink" Target="https://login.consultant.ru/link/?req=doc&amp;base=LAW&amp;n=496567&amp;date=20.08.2025&amp;dst=100638&amp;field=134" TargetMode="External"/><Relationship Id="rId49" Type="http://schemas.openxmlformats.org/officeDocument/2006/relationships/hyperlink" Target="https://login.consultant.ru/link/?req=doc&amp;base=LAW&amp;n=496567&amp;date=20.08.2025&amp;dst=101331&amp;field=13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383&amp;date=20.08.2025&amp;dst=100015&amp;field=134" TargetMode="External"/><Relationship Id="rId31" Type="http://schemas.openxmlformats.org/officeDocument/2006/relationships/hyperlink" Target="https://login.consultant.ru/link/?req=doc&amp;base=LAW&amp;n=496567&amp;date=20.08.2025" TargetMode="External"/><Relationship Id="rId44" Type="http://schemas.openxmlformats.org/officeDocument/2006/relationships/hyperlink" Target="https://login.consultant.ru/link/?req=doc&amp;base=LAW&amp;n=465383&amp;date=20.08.2025&amp;dst=100238&amp;field=134" TargetMode="External"/><Relationship Id="rId5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6151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10.07.2025 N 1038
"О внесении изменений в постановление Правительства Российской Федерации от 29 января 2025 г. N 66"</vt:lpstr>
    </vt:vector>
  </TitlesOfParts>
  <Company>КонсультантПлюс Версия 4024.00.50</Company>
  <LinksUpToDate>false</LinksUpToDate>
  <CharactersWithSpaces>41130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10.07.2025 N 1038
"О внесении изменений в постановление Правительства Российской Федерации от 29 января 2025 г. N 66"</dc:title>
  <dc:creator>Канатчикова Екатерина Юрьевна</dc:creator>
  <cp:lastModifiedBy>Канатчикова Екатерина Юрьевна</cp:lastModifiedBy>
  <cp:revision>2</cp:revision>
  <dcterms:created xsi:type="dcterms:W3CDTF">2025-08-20T06:58:00Z</dcterms:created>
  <dcterms:modified xsi:type="dcterms:W3CDTF">2025-08-20T06:58:00Z</dcterms:modified>
</cp:coreProperties>
</file>